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C" w:rsidRPr="003104B9" w:rsidRDefault="006778AC" w:rsidP="00CC4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3676" w:rsidRPr="00627FAD" w:rsidRDefault="00F33676" w:rsidP="00CC4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AD">
        <w:rPr>
          <w:rFonts w:ascii="Times New Roman" w:hAnsi="Times New Roman" w:cs="Times New Roman"/>
          <w:b/>
          <w:sz w:val="24"/>
          <w:szCs w:val="24"/>
        </w:rPr>
        <w:t xml:space="preserve">Harmonogram realizacji planu komunikacji </w:t>
      </w:r>
      <w:r w:rsidRPr="00627FAD">
        <w:rPr>
          <w:rFonts w:ascii="Times New Roman" w:hAnsi="Times New Roman" w:cs="Times New Roman"/>
          <w:b/>
          <w:color w:val="FF0000"/>
          <w:sz w:val="24"/>
          <w:szCs w:val="24"/>
        </w:rPr>
        <w:t>w 201</w:t>
      </w:r>
      <w:r w:rsidR="008D7964" w:rsidRPr="00627FAD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C4D48" w:rsidRPr="00627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D48" w:rsidRPr="00627FAD">
        <w:rPr>
          <w:rFonts w:ascii="Times New Roman" w:hAnsi="Times New Roman" w:cs="Times New Roman"/>
          <w:b/>
          <w:color w:val="FF0000"/>
          <w:sz w:val="24"/>
          <w:szCs w:val="24"/>
        </w:rPr>
        <w:t>roku</w:t>
      </w:r>
      <w:r w:rsidR="00FC0014" w:rsidRPr="0062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05D8E" w:rsidRPr="00FF1C91" w:rsidRDefault="00CC4D48" w:rsidP="00FF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AD">
        <w:rPr>
          <w:rFonts w:ascii="Times New Roman" w:hAnsi="Times New Roman" w:cs="Times New Roman"/>
          <w:b/>
          <w:sz w:val="24"/>
          <w:szCs w:val="24"/>
        </w:rPr>
        <w:t>Partnerstwo dla Rozwoju Obszarów Wiejskich Ekonomika – Nauka –Tradycja „PROWENT”  Lokalna Grupa Działania</w:t>
      </w:r>
    </w:p>
    <w:p w:rsidR="00505D8E" w:rsidRPr="003104B9" w:rsidRDefault="00505D8E" w:rsidP="00FF1C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9"/>
        <w:gridCol w:w="1701"/>
        <w:gridCol w:w="1134"/>
        <w:gridCol w:w="5103"/>
        <w:gridCol w:w="1275"/>
        <w:gridCol w:w="2268"/>
      </w:tblGrid>
      <w:tr w:rsidR="00DC4F79" w:rsidRPr="003104B9" w:rsidTr="00B51117">
        <w:trPr>
          <w:trHeight w:val="546"/>
        </w:trPr>
        <w:tc>
          <w:tcPr>
            <w:tcW w:w="993" w:type="dxa"/>
            <w:shd w:val="clear" w:color="auto" w:fill="00B050"/>
          </w:tcPr>
          <w:p w:rsidR="00DC4F79" w:rsidRPr="0002575F" w:rsidRDefault="00DC4F79" w:rsidP="004C5A7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</w:t>
            </w:r>
          </w:p>
        </w:tc>
        <w:tc>
          <w:tcPr>
            <w:tcW w:w="2268" w:type="dxa"/>
            <w:shd w:val="clear" w:color="auto" w:fill="00B050"/>
          </w:tcPr>
          <w:p w:rsidR="00DC4F79" w:rsidRPr="0002575F" w:rsidRDefault="00DC4F79" w:rsidP="004C5A73">
            <w:pPr>
              <w:spacing w:before="20" w:after="20"/>
              <w:ind w:left="12" w:hanging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>Cel działań komunikacyjnych</w:t>
            </w:r>
          </w:p>
        </w:tc>
        <w:tc>
          <w:tcPr>
            <w:tcW w:w="709" w:type="dxa"/>
            <w:shd w:val="clear" w:color="auto" w:fill="00B050"/>
          </w:tcPr>
          <w:p w:rsidR="00DC4F79" w:rsidRPr="00EF4F8C" w:rsidRDefault="00DC4F79" w:rsidP="004B62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działania </w:t>
            </w:r>
          </w:p>
        </w:tc>
        <w:tc>
          <w:tcPr>
            <w:tcW w:w="1701" w:type="dxa"/>
            <w:shd w:val="clear" w:color="auto" w:fill="00B050"/>
          </w:tcPr>
          <w:p w:rsidR="00DC4F79" w:rsidRPr="0002575F" w:rsidRDefault="00DC4F79" w:rsidP="00DE639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Środek przekazu</w:t>
            </w:r>
          </w:p>
        </w:tc>
        <w:tc>
          <w:tcPr>
            <w:tcW w:w="1134" w:type="dxa"/>
            <w:shd w:val="clear" w:color="auto" w:fill="00B050"/>
          </w:tcPr>
          <w:p w:rsidR="00DC4F79" w:rsidRPr="0002575F" w:rsidRDefault="00DC4F79" w:rsidP="00DE639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Adresaci </w:t>
            </w:r>
          </w:p>
        </w:tc>
        <w:tc>
          <w:tcPr>
            <w:tcW w:w="5103" w:type="dxa"/>
            <w:shd w:val="clear" w:color="auto" w:fill="00B050"/>
          </w:tcPr>
          <w:p w:rsidR="00DC4F79" w:rsidRPr="0002575F" w:rsidRDefault="00DC4F79" w:rsidP="0062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Wskaźniki </w:t>
            </w:r>
          </w:p>
        </w:tc>
        <w:tc>
          <w:tcPr>
            <w:tcW w:w="1275" w:type="dxa"/>
            <w:shd w:val="clear" w:color="auto" w:fill="00B050"/>
          </w:tcPr>
          <w:p w:rsidR="00DC4F79" w:rsidRPr="0002575F" w:rsidRDefault="00DC4F79" w:rsidP="004C5A7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>Planowane środki w złotych</w:t>
            </w:r>
          </w:p>
        </w:tc>
        <w:tc>
          <w:tcPr>
            <w:tcW w:w="2268" w:type="dxa"/>
            <w:shd w:val="clear" w:color="auto" w:fill="00B050"/>
          </w:tcPr>
          <w:p w:rsidR="00DC4F79" w:rsidRPr="0002575F" w:rsidRDefault="00DC4F79" w:rsidP="004C5A7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>Efekty działań komunikacyjnych</w:t>
            </w:r>
          </w:p>
        </w:tc>
      </w:tr>
      <w:tr w:rsidR="00B51117" w:rsidRPr="003104B9" w:rsidTr="00B51117">
        <w:trPr>
          <w:trHeight w:val="2524"/>
        </w:trPr>
        <w:tc>
          <w:tcPr>
            <w:tcW w:w="993" w:type="dxa"/>
            <w:shd w:val="clear" w:color="auto" w:fill="00B050"/>
          </w:tcPr>
          <w:p w:rsidR="00B51117" w:rsidRPr="0002575F" w:rsidRDefault="00B51117" w:rsidP="006A56C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B51117" w:rsidRDefault="00B51117" w:rsidP="00CC4D48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117" w:rsidRDefault="00B51117" w:rsidP="00CC4D48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5A0E0B">
              <w:rPr>
                <w:rFonts w:ascii="Times New Roman" w:hAnsi="Times New Roman" w:cs="Times New Roman"/>
                <w:sz w:val="16"/>
                <w:szCs w:val="16"/>
              </w:rPr>
              <w:t>-informowanie o treściach przyjętych w LSR, możliwościach dofinansowania, rodzajach konkursów  i zasadach przyznawania dotacji</w:t>
            </w:r>
          </w:p>
          <w:p w:rsidR="00B51117" w:rsidRPr="005A0E0B" w:rsidRDefault="00B51117" w:rsidP="00CC4D48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117" w:rsidRPr="003104B9" w:rsidRDefault="00B51117" w:rsidP="00CC4D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A0E0B">
              <w:rPr>
                <w:rFonts w:ascii="Times New Roman" w:hAnsi="Times New Roman" w:cs="Times New Roman"/>
                <w:sz w:val="16"/>
                <w:szCs w:val="16"/>
              </w:rPr>
              <w:t>-przekazywanie wiadomości na temat pierwszych efektów, spostrzeżeń i ewentualnych trudności we wdrażaniu LSR</w:t>
            </w:r>
          </w:p>
        </w:tc>
        <w:tc>
          <w:tcPr>
            <w:tcW w:w="709" w:type="dxa"/>
            <w:textDirection w:val="btLr"/>
          </w:tcPr>
          <w:p w:rsidR="00B51117" w:rsidRPr="003104B9" w:rsidRDefault="00B51117" w:rsidP="004B62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4B9">
              <w:rPr>
                <w:rFonts w:ascii="Times New Roman" w:hAnsi="Times New Roman" w:cs="Times New Roman"/>
                <w:b/>
                <w:sz w:val="18"/>
                <w:szCs w:val="18"/>
              </w:rPr>
              <w:t>Informowanie</w:t>
            </w:r>
          </w:p>
          <w:p w:rsidR="00B51117" w:rsidRPr="003104B9" w:rsidRDefault="00B51117" w:rsidP="004B62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1117" w:rsidRPr="00EF4F8C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Media – art. sponsorowane</w:t>
            </w:r>
          </w:p>
          <w:p w:rsidR="00B51117" w:rsidRPr="00EF4F8C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Punkt informacyjny i doradztwo, doradztwo telefoniczne</w:t>
            </w:r>
          </w:p>
          <w:p w:rsidR="00B51117" w:rsidRPr="00EF4F8C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Ulotki informacyjne, plakaty</w:t>
            </w:r>
          </w:p>
          <w:p w:rsidR="00B51117" w:rsidRPr="00EF4F8C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Strony internetowe, portale społecznościowe (w tym poczta e-mail)</w:t>
            </w:r>
          </w:p>
          <w:p w:rsidR="00B51117" w:rsidRPr="00EF4F8C" w:rsidRDefault="00B51117" w:rsidP="00EF4F8C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Szkolenia, konferencje, spotkania informacyjne</w:t>
            </w:r>
          </w:p>
        </w:tc>
        <w:tc>
          <w:tcPr>
            <w:tcW w:w="1134" w:type="dxa"/>
            <w:vAlign w:val="center"/>
          </w:tcPr>
          <w:p w:rsidR="00B51117" w:rsidRPr="00B51117" w:rsidRDefault="00B51117" w:rsidP="00DE6399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B51117">
              <w:rPr>
                <w:rFonts w:ascii="Times New Roman" w:hAnsi="Times New Roman" w:cs="Times New Roman"/>
                <w:sz w:val="16"/>
                <w:szCs w:val="16"/>
              </w:rPr>
              <w:t>Potencjalni beneficjenci ze wszystkich grup społecznych</w:t>
            </w:r>
          </w:p>
        </w:tc>
        <w:tc>
          <w:tcPr>
            <w:tcW w:w="5103" w:type="dxa"/>
            <w:vMerge w:val="restart"/>
            <w:vAlign w:val="center"/>
          </w:tcPr>
          <w:p w:rsidR="00B51117" w:rsidRPr="00FF1C91" w:rsidRDefault="00B51117" w:rsidP="00FF1C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Ilość wydanych art. sponsorowanych: min. 1 artykuł</w:t>
            </w:r>
            <w:r w:rsidRPr="00F728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na rok</w:t>
            </w:r>
            <w:r w:rsidRPr="00F7288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*</w:t>
            </w:r>
            <w:r w:rsidRPr="00F728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 xml:space="preserve">Przygotowanie artykułu promocyjno – informacyjnego w II połowie roku z założeniem że gminy będą prezentować projekty /inicjatywy (współfinansowane ze środków LEADER) dodatkowo w artykule mogą zostać zamieszczone informacje o działalności LGD. W efekcie powstaje 1 duży artykuł, który zostanie opublikowany jednorazowo lub w 2-3 odcinkach. </w:t>
            </w: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ulotek/ plakatów/ materiałów: nie więcej niż 1 komplet na rok* </w:t>
            </w: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>Przygotowanie gadżetów promocyjno – informacyjnych. Do wyboru 1 propozycja: opaski odblaskowe, długopisy, smycze, baloniki itp.</w:t>
            </w:r>
          </w:p>
          <w:p w:rsidR="00B51117" w:rsidRPr="0023796C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Ilość zorganizowanych wydarzeń, spotkań</w:t>
            </w:r>
            <w:r w:rsidRPr="00F7288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: min. 1 spotkanie rocznie</w:t>
            </w: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 xml:space="preserve">Organizacja konkursu plastycznego dla dzieci (dwa poziomy wiekowe: młodsze dzieci – rysunek, starsze dzieci – fotografia). Możliwa tematyka konkursu: </w:t>
            </w:r>
          </w:p>
          <w:p w:rsidR="00B51117" w:rsidRPr="00F72886" w:rsidRDefault="00B51117" w:rsidP="00FF1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 xml:space="preserve">Moje dziedzictwo kulturalne i historyczne </w:t>
            </w:r>
          </w:p>
          <w:p w:rsidR="00B51117" w:rsidRPr="00F72886" w:rsidRDefault="00B51117" w:rsidP="00FF1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 xml:space="preserve">Moje miejsce do zabawy (turystyka, rekreacja) </w:t>
            </w:r>
          </w:p>
          <w:p w:rsidR="00B51117" w:rsidRPr="00F72886" w:rsidRDefault="00B51117" w:rsidP="00FF1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>Ekologia w moim miejscu zamieszkania</w:t>
            </w:r>
          </w:p>
          <w:p w:rsidR="00B51117" w:rsidRPr="00F72886" w:rsidRDefault="00B51117" w:rsidP="00FF1C9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 xml:space="preserve">Tematyka konkursu obejmuje zarówno elementy strategii już zrealizowane w ramach rozstrzygniętych konkursów jak również elementy przyszłych naborów (tematyka naborów pokrywa się z tematyką konkursu) tym samym mamy zarówno promocję jak i informację. Wygrane i wyróżnione prace zostaną opublikowane na stronie internetowej oraz na Facebooku – będzie to inna niż dotychczas promocja i informacja zarówno o kolejnych działaniach jak i tych zrealizowanych. </w:t>
            </w: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>Koszty do poniesienia: nagrody główne, wyróżnienia, sala</w:t>
            </w:r>
            <w:r w:rsidR="00116BC5">
              <w:rPr>
                <w:rFonts w:ascii="Times New Roman" w:hAnsi="Times New Roman" w:cs="Times New Roman"/>
                <w:sz w:val="18"/>
                <w:szCs w:val="18"/>
              </w:rPr>
              <w:t xml:space="preserve">, organizacja spotkania </w:t>
            </w: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>i poczęstunek na czas rozdania nagród.</w:t>
            </w:r>
          </w:p>
          <w:p w:rsidR="00B51117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Ilość wejść na stronę www kwartalnie: min. 30*</w:t>
            </w:r>
          </w:p>
          <w:p w:rsidR="00B51117" w:rsidRPr="00F72886" w:rsidRDefault="00B51117" w:rsidP="00FF1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117" w:rsidRPr="003104B9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Ilość udzielonego doradztwa rocznie min.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2886">
              <w:rPr>
                <w:rFonts w:ascii="Times New Roman" w:hAnsi="Times New Roman" w:cs="Times New Roman"/>
                <w:sz w:val="18"/>
                <w:szCs w:val="18"/>
              </w:rPr>
              <w:t>– dot. informowania</w:t>
            </w:r>
          </w:p>
        </w:tc>
        <w:tc>
          <w:tcPr>
            <w:tcW w:w="1275" w:type="dxa"/>
            <w:vMerge w:val="restart"/>
          </w:tcPr>
          <w:p w:rsidR="00B51117" w:rsidRPr="00BD5A19" w:rsidRDefault="00B51117" w:rsidP="005A0E0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9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BD5A19" w:rsidRPr="00BD5A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D5A19">
              <w:rPr>
                <w:rFonts w:ascii="Times New Roman" w:hAnsi="Times New Roman" w:cs="Times New Roman"/>
                <w:sz w:val="18"/>
                <w:szCs w:val="18"/>
              </w:rPr>
              <w:t>00zł</w:t>
            </w:r>
          </w:p>
          <w:p w:rsidR="00B51117" w:rsidRDefault="00B51117" w:rsidP="005A0E0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5A0E0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Pr="00F72886" w:rsidRDefault="00B51117" w:rsidP="005A0E0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Pr="00F72886" w:rsidRDefault="00B51117" w:rsidP="005A0E0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5A0E0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Pr="00BD5A19" w:rsidRDefault="00B51117" w:rsidP="005A0E0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51117" w:rsidRPr="00BD5A19" w:rsidRDefault="00BD5A19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A19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="00B51117" w:rsidRPr="00BD5A19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  <w:p w:rsidR="00B51117" w:rsidRDefault="00B51117" w:rsidP="00FF1C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1117" w:rsidRDefault="00B51117" w:rsidP="00FF1C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1117" w:rsidRDefault="00B51117" w:rsidP="00FF1C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D5A19" w:rsidRDefault="00BD5A19" w:rsidP="00FF1C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1117" w:rsidRDefault="00B51117" w:rsidP="00FF1C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1117" w:rsidRDefault="00B51117" w:rsidP="00FF1C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1117" w:rsidRPr="00BD5A19" w:rsidRDefault="00BD5A19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A19">
              <w:rPr>
                <w:rFonts w:ascii="Times New Roman" w:hAnsi="Times New Roman" w:cs="Times New Roman"/>
                <w:sz w:val="18"/>
                <w:szCs w:val="18"/>
              </w:rPr>
              <w:t>7 800</w:t>
            </w:r>
            <w:r w:rsidR="00B51117" w:rsidRPr="00BD5A19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  <w:p w:rsidR="00B51117" w:rsidRDefault="00B51117" w:rsidP="005A0E0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1117" w:rsidRPr="003104B9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04B9">
              <w:rPr>
                <w:rFonts w:ascii="Times New Roman" w:hAnsi="Times New Roman" w:cs="Times New Roman"/>
                <w:sz w:val="18"/>
                <w:szCs w:val="18"/>
              </w:rPr>
              <w:t>Skuteczne poinformowanie lokalnych społeczności o treści LSR i możliwościach aplikacji o środki, co powinno przełożyć się na ilość i jakość złożonych wniosków</w:t>
            </w: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C">
              <w:rPr>
                <w:rFonts w:ascii="Times New Roman" w:hAnsi="Times New Roman" w:cs="Times New Roman"/>
                <w:sz w:val="18"/>
                <w:szCs w:val="18"/>
              </w:rPr>
              <w:t>Skuteczne poinformowanie potencjalnych wnioskodawców o najczęściej pojawiających się błędach,  problemach w związku z realizacją poszczególnych projektów, a tym samym poprawa i usprawnienie całego procesu wdrażania</w:t>
            </w:r>
          </w:p>
          <w:p w:rsidR="00B51117" w:rsidRPr="003104B9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04B9">
              <w:rPr>
                <w:rFonts w:ascii="Times New Roman" w:hAnsi="Times New Roman" w:cs="Times New Roman"/>
                <w:sz w:val="18"/>
                <w:szCs w:val="18"/>
              </w:rPr>
              <w:t>Zachęcenie potencjalnych beneficjentów do składnia wniosków w ramach strategii</w:t>
            </w: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Upowszechnienie rezultatów LSR i najlepszych projektów zrealizowanych na obszarze PROWENT</w:t>
            </w: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17" w:rsidRPr="003104B9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117" w:rsidRPr="003104B9" w:rsidTr="00B51117">
        <w:trPr>
          <w:trHeight w:val="293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B51117" w:rsidRPr="0002575F" w:rsidRDefault="00B51117" w:rsidP="006A56C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1117" w:rsidRDefault="00B51117" w:rsidP="00CC4D48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117" w:rsidRDefault="00B51117" w:rsidP="00CC4D48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5A0E0B">
              <w:rPr>
                <w:rFonts w:ascii="Times New Roman" w:hAnsi="Times New Roman" w:cs="Times New Roman"/>
                <w:sz w:val="16"/>
                <w:szCs w:val="16"/>
              </w:rPr>
              <w:t xml:space="preserve">-rozpropagowanie celów strategii i poszczególnych jej działań, zachęcenie do uczestnictwa w konkursach </w:t>
            </w:r>
          </w:p>
          <w:p w:rsidR="00B51117" w:rsidRDefault="00B51117" w:rsidP="00CC4D48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117" w:rsidRPr="005A0E0B" w:rsidRDefault="00B51117" w:rsidP="00CC4D48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-wypromowanie najlepszych przedsięwzięć, projektów, pomysłów jak również głównych realizatorów poszczególnych projektów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51117" w:rsidRPr="003104B9" w:rsidRDefault="00B51117" w:rsidP="004B62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Promocja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117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117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117" w:rsidRPr="00EF4F8C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Wydarzenia i spotkania promocyjne</w:t>
            </w:r>
          </w:p>
          <w:p w:rsidR="00B51117" w:rsidRPr="00EF4F8C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Ulotki, gadżety promocyjne</w:t>
            </w:r>
          </w:p>
          <w:p w:rsidR="00B51117" w:rsidRPr="00EF4F8C" w:rsidRDefault="00B51117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Strony internetowe, portale społecznościowe (w tym poczta e-mail)</w:t>
            </w:r>
          </w:p>
          <w:p w:rsidR="00B51117" w:rsidRPr="00EF4F8C" w:rsidRDefault="00B51117" w:rsidP="00EF4F8C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Media – art. sponsorowane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1117" w:rsidRPr="00B51117" w:rsidRDefault="00B51117" w:rsidP="00DE6399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B51117">
              <w:rPr>
                <w:rFonts w:ascii="Times New Roman" w:hAnsi="Times New Roman" w:cs="Times New Roman"/>
                <w:sz w:val="16"/>
                <w:szCs w:val="16"/>
              </w:rPr>
              <w:t xml:space="preserve">Szeroko rozumiana społeczność lokalna </w:t>
            </w:r>
            <w:r w:rsidRPr="00B51117">
              <w:rPr>
                <w:rFonts w:ascii="Times New Roman" w:hAnsi="Times New Roman" w:cs="Times New Roman"/>
                <w:sz w:val="16"/>
                <w:szCs w:val="16"/>
              </w:rPr>
              <w:br/>
              <w:t>z obszaru PROWENT, szczególnie osoby aplikujące o środki finansowe w ramach wdrażania LSR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B51117" w:rsidRPr="003104B9" w:rsidRDefault="00B51117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1117" w:rsidRPr="003104B9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117" w:rsidRPr="003104B9" w:rsidRDefault="00B51117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2886" w:rsidRDefault="00F72886">
      <w:r>
        <w:br w:type="page"/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9"/>
        <w:gridCol w:w="1701"/>
        <w:gridCol w:w="1559"/>
        <w:gridCol w:w="4678"/>
        <w:gridCol w:w="1276"/>
        <w:gridCol w:w="2268"/>
      </w:tblGrid>
      <w:tr w:rsidR="00DC4F79" w:rsidRPr="003104B9" w:rsidTr="00B51117">
        <w:trPr>
          <w:trHeight w:val="1290"/>
        </w:trPr>
        <w:tc>
          <w:tcPr>
            <w:tcW w:w="993" w:type="dxa"/>
            <w:shd w:val="clear" w:color="auto" w:fill="00B050"/>
          </w:tcPr>
          <w:p w:rsidR="00DC4F79" w:rsidRPr="0002575F" w:rsidRDefault="00DC4F79" w:rsidP="00502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Cały okres wdrażana</w:t>
            </w:r>
          </w:p>
        </w:tc>
        <w:tc>
          <w:tcPr>
            <w:tcW w:w="2268" w:type="dxa"/>
            <w:shd w:val="clear" w:color="auto" w:fill="auto"/>
          </w:tcPr>
          <w:p w:rsidR="00DC4F79" w:rsidRDefault="00DC4F79" w:rsidP="00502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F79" w:rsidRPr="00627FAD" w:rsidRDefault="00DC4F79" w:rsidP="00502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AD">
              <w:rPr>
                <w:rFonts w:ascii="Times New Roman" w:hAnsi="Times New Roman" w:cs="Times New Roman"/>
                <w:sz w:val="18"/>
                <w:szCs w:val="18"/>
              </w:rPr>
              <w:t>Monitoring</w:t>
            </w:r>
          </w:p>
        </w:tc>
        <w:tc>
          <w:tcPr>
            <w:tcW w:w="709" w:type="dxa"/>
            <w:vMerge w:val="restart"/>
            <w:textDirection w:val="btLr"/>
          </w:tcPr>
          <w:p w:rsidR="00DC4F79" w:rsidRPr="003104B9" w:rsidRDefault="00DC4F79" w:rsidP="004B62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104B9">
              <w:rPr>
                <w:rFonts w:ascii="Times New Roman" w:hAnsi="Times New Roman" w:cs="Times New Roman"/>
                <w:b/>
                <w:sz w:val="18"/>
                <w:szCs w:val="18"/>
              </w:rPr>
              <w:t>Uzyskiwan</w:t>
            </w:r>
            <w:r w:rsidRPr="00EF4F8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104B9">
              <w:rPr>
                <w:rFonts w:ascii="Times New Roman" w:hAnsi="Times New Roman" w:cs="Times New Roman"/>
                <w:b/>
                <w:sz w:val="18"/>
                <w:szCs w:val="18"/>
              </w:rPr>
              <w:t>e informacji zwrotnych</w:t>
            </w:r>
          </w:p>
        </w:tc>
        <w:tc>
          <w:tcPr>
            <w:tcW w:w="1701" w:type="dxa"/>
          </w:tcPr>
          <w:p w:rsidR="00EF4F8C" w:rsidRPr="00EF4F8C" w:rsidRDefault="00EF4F8C" w:rsidP="00EF4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Strony internetowe, portale społecznościowe (w tym poczta e-mail), telefon</w:t>
            </w:r>
          </w:p>
          <w:p w:rsidR="00DC4F79" w:rsidRPr="00EF4F8C" w:rsidRDefault="00EF4F8C" w:rsidP="00EF4F8C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Karty monitoringu, ankiety</w:t>
            </w:r>
          </w:p>
        </w:tc>
        <w:tc>
          <w:tcPr>
            <w:tcW w:w="1559" w:type="dxa"/>
            <w:vMerge w:val="restart"/>
            <w:vAlign w:val="center"/>
          </w:tcPr>
          <w:p w:rsidR="00DC4F79" w:rsidRPr="003104B9" w:rsidRDefault="00DC4F79" w:rsidP="00DE639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04B9">
              <w:rPr>
                <w:rFonts w:ascii="Times New Roman" w:hAnsi="Times New Roman" w:cs="Times New Roman"/>
                <w:sz w:val="18"/>
                <w:szCs w:val="18"/>
              </w:rPr>
              <w:t>Osoby szczególnie zaangażowane w realizację LSR oraz IZ</w:t>
            </w:r>
          </w:p>
        </w:tc>
        <w:tc>
          <w:tcPr>
            <w:tcW w:w="4678" w:type="dxa"/>
            <w:vMerge w:val="restart"/>
            <w:vAlign w:val="center"/>
          </w:tcPr>
          <w:p w:rsidR="00DC4F79" w:rsidRPr="00F72886" w:rsidRDefault="00DC4F79" w:rsidP="00FF1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Ilość wejść na stronę www kwartalnie min 30 (możliwość łączenia z działaniem informowanie  i promocja).</w:t>
            </w:r>
          </w:p>
          <w:p w:rsidR="00DC4F79" w:rsidRDefault="00DC4F79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F79" w:rsidRDefault="00DC4F79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F79" w:rsidRPr="00F72886" w:rsidRDefault="00DC4F79" w:rsidP="00FF1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Ilość kart monitoringu (100%) wybranych wniosków do realizacji.</w:t>
            </w:r>
          </w:p>
          <w:p w:rsidR="00DC4F79" w:rsidRPr="00F72886" w:rsidRDefault="00DC4F79" w:rsidP="00FF1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79" w:rsidRPr="00F72886" w:rsidRDefault="00DC4F79" w:rsidP="00FF1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79" w:rsidRPr="003104B9" w:rsidRDefault="00DC4F79" w:rsidP="00FF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86">
              <w:rPr>
                <w:rFonts w:ascii="Times New Roman" w:hAnsi="Times New Roman" w:cs="Times New Roman"/>
                <w:b/>
                <w:sz w:val="18"/>
                <w:szCs w:val="18"/>
              </w:rPr>
              <w:t>Ilość badań ankietowych min.2 na rok.</w:t>
            </w:r>
          </w:p>
        </w:tc>
        <w:tc>
          <w:tcPr>
            <w:tcW w:w="1276" w:type="dxa"/>
            <w:vMerge w:val="restart"/>
          </w:tcPr>
          <w:p w:rsidR="00DC4F79" w:rsidRDefault="00DC4F79" w:rsidP="002379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C4F79" w:rsidRPr="00627FAD" w:rsidRDefault="00DC4F79" w:rsidP="00647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AD">
              <w:rPr>
                <w:rFonts w:ascii="Times New Roman" w:hAnsi="Times New Roman" w:cs="Times New Roman"/>
                <w:sz w:val="18"/>
                <w:szCs w:val="18"/>
              </w:rPr>
              <w:t>Zgromadzenie kompletu informacji niezbędnych do przeprowadzenia monitoringu</w:t>
            </w:r>
          </w:p>
        </w:tc>
      </w:tr>
      <w:tr w:rsidR="00DC4F79" w:rsidRPr="003104B9" w:rsidTr="00B51117">
        <w:trPr>
          <w:trHeight w:val="129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DC4F79" w:rsidRPr="0002575F" w:rsidRDefault="00DC4F79" w:rsidP="00A03394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75F">
              <w:rPr>
                <w:rFonts w:ascii="Times New Roman" w:hAnsi="Times New Roman" w:cs="Times New Roman"/>
                <w:b/>
                <w:sz w:val="18"/>
                <w:szCs w:val="18"/>
              </w:rPr>
              <w:t>Cały okres wdrażania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4F79" w:rsidRPr="00627FAD" w:rsidRDefault="00DC4F79" w:rsidP="00502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AD">
              <w:rPr>
                <w:rFonts w:ascii="Times New Roman" w:hAnsi="Times New Roman" w:cs="Times New Roman"/>
                <w:sz w:val="18"/>
                <w:szCs w:val="18"/>
              </w:rPr>
              <w:t>Badania ewaluacyjne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4F79" w:rsidRPr="003104B9" w:rsidRDefault="00DC4F79" w:rsidP="00DE639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F8C" w:rsidRPr="00EF4F8C" w:rsidRDefault="00EF4F8C" w:rsidP="00EF4F8C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Strony internetowe (w tym poczta e-mail), telefon</w:t>
            </w:r>
          </w:p>
          <w:p w:rsidR="00EF4F8C" w:rsidRPr="00EF4F8C" w:rsidRDefault="00EF4F8C" w:rsidP="00EF4F8C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 xml:space="preserve">Ankiety (w tym ankiety </w:t>
            </w:r>
          </w:p>
          <w:p w:rsidR="00DC4F79" w:rsidRPr="00EF4F8C" w:rsidRDefault="00EF4F8C" w:rsidP="00EF4F8C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F4F8C">
              <w:rPr>
                <w:rFonts w:ascii="Times New Roman" w:hAnsi="Times New Roman" w:cs="Times New Roman"/>
                <w:sz w:val="16"/>
                <w:szCs w:val="16"/>
              </w:rPr>
              <w:t>on-line)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C4F79" w:rsidRPr="003104B9" w:rsidRDefault="00DC4F79" w:rsidP="00DE639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DC4F79" w:rsidRPr="003104B9" w:rsidRDefault="00DC4F79" w:rsidP="006C622D">
            <w:pPr>
              <w:spacing w:before="20" w:after="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F79" w:rsidRDefault="00DC4F79" w:rsidP="00292B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4F79" w:rsidRPr="00627FAD" w:rsidRDefault="00DC4F79" w:rsidP="00647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AD">
              <w:rPr>
                <w:rFonts w:ascii="Times New Roman" w:hAnsi="Times New Roman" w:cs="Times New Roman"/>
                <w:sz w:val="18"/>
                <w:szCs w:val="18"/>
              </w:rPr>
              <w:t>Otrzymanie kompletu informacji zwrotnych na temat prowadzonych działań w ramach realizacji LSR i satysfakcji beneficjentów</w:t>
            </w:r>
          </w:p>
        </w:tc>
      </w:tr>
    </w:tbl>
    <w:p w:rsidR="00F33676" w:rsidRPr="003104B9" w:rsidRDefault="00647A07" w:rsidP="006778AC">
      <w:pPr>
        <w:pStyle w:val="Akapitzlist"/>
        <w:spacing w:before="20" w:after="20" w:line="240" w:lineRule="auto"/>
        <w:ind w:left="0"/>
        <w:jc w:val="both"/>
      </w:pPr>
      <w:r w:rsidRPr="003104B9">
        <w:rPr>
          <w:rFonts w:ascii="Times New Roman" w:hAnsi="Times New Roman" w:cs="Times New Roman"/>
          <w:b/>
          <w:sz w:val="16"/>
          <w:szCs w:val="16"/>
        </w:rPr>
        <w:t xml:space="preserve">*UWAGA ! </w:t>
      </w:r>
      <w:r w:rsidR="00F72886">
        <w:rPr>
          <w:rFonts w:ascii="Times New Roman" w:hAnsi="Times New Roman" w:cs="Times New Roman"/>
          <w:b/>
          <w:sz w:val="16"/>
          <w:szCs w:val="16"/>
        </w:rPr>
        <w:t>Działania z zakresu informowania i promocji zostały połączone.</w:t>
      </w:r>
    </w:p>
    <w:p w:rsidR="006D4203" w:rsidRPr="003104B9" w:rsidRDefault="006D4203" w:rsidP="00A03394">
      <w:pPr>
        <w:ind w:left="142"/>
      </w:pPr>
    </w:p>
    <w:sectPr w:rsidR="006D4203" w:rsidRPr="003104B9" w:rsidSect="006D4203">
      <w:headerReference w:type="default" r:id="rId9"/>
      <w:pgSz w:w="16838" w:h="11906" w:orient="landscape"/>
      <w:pgMar w:top="1418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09" w:rsidRDefault="00BB6809" w:rsidP="006A7A95">
      <w:pPr>
        <w:spacing w:after="0" w:line="240" w:lineRule="auto"/>
      </w:pPr>
      <w:r>
        <w:separator/>
      </w:r>
    </w:p>
  </w:endnote>
  <w:endnote w:type="continuationSeparator" w:id="0">
    <w:p w:rsidR="00BB6809" w:rsidRDefault="00BB6809" w:rsidP="006A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09" w:rsidRDefault="00BB6809" w:rsidP="006A7A95">
      <w:pPr>
        <w:spacing w:after="0" w:line="240" w:lineRule="auto"/>
      </w:pPr>
      <w:r>
        <w:separator/>
      </w:r>
    </w:p>
  </w:footnote>
  <w:footnote w:type="continuationSeparator" w:id="0">
    <w:p w:rsidR="00BB6809" w:rsidRDefault="00BB6809" w:rsidP="006A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95" w:rsidRPr="001D2F0A" w:rsidRDefault="00BD5A19" w:rsidP="006A7A95">
    <w:pPr>
      <w:pBdr>
        <w:bottom w:val="single" w:sz="4" w:space="1" w:color="auto"/>
      </w:pBdr>
      <w:spacing w:after="0" w:line="240" w:lineRule="auto"/>
      <w:ind w:left="180" w:hanging="180"/>
      <w:jc w:val="center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1.4pt;margin-top:1.1pt;width:47.7pt;height:41.7pt;z-index:251658240;mso-position-horizontal-relative:text;mso-position-vertical-relative:text" filled="t" stroked="t">
          <v:imagedata r:id="rId1" o:title=""/>
        </v:shape>
      </w:pict>
    </w:r>
    <w:r w:rsidR="006D420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21C3D8E" wp14:editId="207251EC">
          <wp:extent cx="1019175" cy="581248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8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F0A">
      <w:rPr>
        <w:rFonts w:ascii="Verdana" w:eastAsia="Times New Roman" w:hAnsi="Verdana" w:cs="Times New Roman"/>
        <w:color w:val="444444"/>
        <w:sz w:val="20"/>
        <w:szCs w:val="20"/>
        <w:lang w:eastAsia="pl-PL"/>
      </w:rPr>
      <w:t xml:space="preserve">             </w:t>
    </w:r>
    <w:r w:rsidR="006D4203">
      <w:rPr>
        <w:rFonts w:ascii="Verdana" w:eastAsia="Times New Roman" w:hAnsi="Verdana" w:cs="Times New Roman"/>
        <w:color w:val="444444"/>
        <w:sz w:val="20"/>
        <w:szCs w:val="20"/>
        <w:lang w:eastAsia="pl-PL"/>
      </w:rPr>
      <w:t xml:space="preserve">                    </w:t>
    </w:r>
    <w:r w:rsidR="006D420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="006A7A95" w:rsidRPr="006A7A9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6A7A95">
      <w:rPr>
        <w:rFonts w:ascii="Trebuchet MS" w:eastAsia="Times New Roman" w:hAnsi="Trebuchet MS" w:cs="Times New Roman"/>
        <w:noProof/>
        <w:sz w:val="24"/>
        <w:szCs w:val="24"/>
        <w:lang w:eastAsia="pl-PL"/>
      </w:rPr>
      <w:drawing>
        <wp:inline distT="0" distB="0" distL="0" distR="0" wp14:anchorId="0C064274" wp14:editId="673020D9">
          <wp:extent cx="942201" cy="581025"/>
          <wp:effectExtent l="0" t="0" r="0" b="0"/>
          <wp:docPr id="11" name="Obraz 11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w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795" cy="58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F0A">
      <w:rPr>
        <w:rFonts w:ascii="Trebuchet MS" w:eastAsia="Times New Roman" w:hAnsi="Trebuchet MS" w:cs="Times New Roman"/>
        <w:sz w:val="24"/>
        <w:szCs w:val="24"/>
        <w:lang w:eastAsia="pl-PL"/>
      </w:rPr>
      <w:t xml:space="preserve">         </w:t>
    </w:r>
    <w:r w:rsidR="006A7A95" w:rsidRPr="006A7A95">
      <w:rPr>
        <w:rFonts w:ascii="Trebuchet MS" w:eastAsia="Times New Roman" w:hAnsi="Trebuchet MS" w:cs="Times New Roman"/>
        <w:sz w:val="24"/>
        <w:szCs w:val="24"/>
        <w:lang w:eastAsia="pl-PL"/>
      </w:rPr>
      <w:t xml:space="preserve">  </w:t>
    </w:r>
    <w:r w:rsidR="006A7A95" w:rsidRPr="006A7A9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</w:t>
    </w:r>
    <w:r w:rsidR="006A7A95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3C691453" wp14:editId="263D98C8">
          <wp:extent cx="910957" cy="600075"/>
          <wp:effectExtent l="0" t="0" r="3810" b="0"/>
          <wp:docPr id="12" name="Obraz 12" descr="C:\Users\LGD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Desktop\pobra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57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F0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</w:t>
    </w:r>
  </w:p>
  <w:p w:rsidR="006A7A95" w:rsidRPr="00707AAA" w:rsidRDefault="006A7A95" w:rsidP="00707AAA">
    <w:pPr>
      <w:spacing w:after="0" w:line="240" w:lineRule="auto"/>
      <w:ind w:left="-720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6A7A95">
      <w:rPr>
        <w:rFonts w:ascii="Times New Roman" w:eastAsia="Times New Roman" w:hAnsi="Times New Roman" w:cs="Times New Roman"/>
        <w:b/>
        <w:sz w:val="24"/>
        <w:szCs w:val="24"/>
        <w:lang w:eastAsia="pl-PL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158"/>
    <w:multiLevelType w:val="hybridMultilevel"/>
    <w:tmpl w:val="AAA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3B"/>
    <w:rsid w:val="0002575F"/>
    <w:rsid w:val="00032D3B"/>
    <w:rsid w:val="00116BC5"/>
    <w:rsid w:val="00154B40"/>
    <w:rsid w:val="00184F09"/>
    <w:rsid w:val="001A3C1A"/>
    <w:rsid w:val="001D2F0A"/>
    <w:rsid w:val="001E61F9"/>
    <w:rsid w:val="00212D2E"/>
    <w:rsid w:val="0023402D"/>
    <w:rsid w:val="0023796C"/>
    <w:rsid w:val="00264AE8"/>
    <w:rsid w:val="00292BDA"/>
    <w:rsid w:val="00296848"/>
    <w:rsid w:val="003104B9"/>
    <w:rsid w:val="003A2FF5"/>
    <w:rsid w:val="004962F2"/>
    <w:rsid w:val="004B00D9"/>
    <w:rsid w:val="004D6433"/>
    <w:rsid w:val="00505D8E"/>
    <w:rsid w:val="00523F1D"/>
    <w:rsid w:val="00534D2A"/>
    <w:rsid w:val="00555967"/>
    <w:rsid w:val="00560B06"/>
    <w:rsid w:val="005765DB"/>
    <w:rsid w:val="0059730F"/>
    <w:rsid w:val="005A0E0B"/>
    <w:rsid w:val="005A7F29"/>
    <w:rsid w:val="005D36E4"/>
    <w:rsid w:val="006000C9"/>
    <w:rsid w:val="00627FAD"/>
    <w:rsid w:val="00646903"/>
    <w:rsid w:val="00647A07"/>
    <w:rsid w:val="006778AC"/>
    <w:rsid w:val="006927BA"/>
    <w:rsid w:val="00696FDC"/>
    <w:rsid w:val="006A0E70"/>
    <w:rsid w:val="006A56C3"/>
    <w:rsid w:val="006A7A95"/>
    <w:rsid w:val="006C16FA"/>
    <w:rsid w:val="006C414B"/>
    <w:rsid w:val="006D4203"/>
    <w:rsid w:val="00707AAA"/>
    <w:rsid w:val="00751F43"/>
    <w:rsid w:val="007721F6"/>
    <w:rsid w:val="007D2EA7"/>
    <w:rsid w:val="007E3EDC"/>
    <w:rsid w:val="008944A4"/>
    <w:rsid w:val="00897D4D"/>
    <w:rsid w:val="008D7964"/>
    <w:rsid w:val="009454FD"/>
    <w:rsid w:val="009872FA"/>
    <w:rsid w:val="009A258F"/>
    <w:rsid w:val="009E5016"/>
    <w:rsid w:val="00A03394"/>
    <w:rsid w:val="00A048D4"/>
    <w:rsid w:val="00A31632"/>
    <w:rsid w:val="00A90DE9"/>
    <w:rsid w:val="00A96D19"/>
    <w:rsid w:val="00B51117"/>
    <w:rsid w:val="00B65327"/>
    <w:rsid w:val="00B943DB"/>
    <w:rsid w:val="00BB6809"/>
    <w:rsid w:val="00BC0EFB"/>
    <w:rsid w:val="00BD06FA"/>
    <w:rsid w:val="00BD5A19"/>
    <w:rsid w:val="00BE295F"/>
    <w:rsid w:val="00C32735"/>
    <w:rsid w:val="00C96D00"/>
    <w:rsid w:val="00CB48A3"/>
    <w:rsid w:val="00CC4D48"/>
    <w:rsid w:val="00CF4DD4"/>
    <w:rsid w:val="00CF7F5B"/>
    <w:rsid w:val="00D62C64"/>
    <w:rsid w:val="00D704C2"/>
    <w:rsid w:val="00D95803"/>
    <w:rsid w:val="00DC007F"/>
    <w:rsid w:val="00DC4F79"/>
    <w:rsid w:val="00DE1594"/>
    <w:rsid w:val="00DE4D46"/>
    <w:rsid w:val="00E570A3"/>
    <w:rsid w:val="00E6239C"/>
    <w:rsid w:val="00EA5122"/>
    <w:rsid w:val="00EF4F8C"/>
    <w:rsid w:val="00F04AC6"/>
    <w:rsid w:val="00F33676"/>
    <w:rsid w:val="00F57541"/>
    <w:rsid w:val="00F72886"/>
    <w:rsid w:val="00FA592F"/>
    <w:rsid w:val="00FC0014"/>
    <w:rsid w:val="00FD5429"/>
    <w:rsid w:val="00FF1C91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A95"/>
  </w:style>
  <w:style w:type="paragraph" w:styleId="Stopka">
    <w:name w:val="footer"/>
    <w:basedOn w:val="Normalny"/>
    <w:link w:val="StopkaZnak"/>
    <w:uiPriority w:val="99"/>
    <w:unhideWhenUsed/>
    <w:rsid w:val="006A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A95"/>
  </w:style>
  <w:style w:type="paragraph" w:styleId="Tekstdymka">
    <w:name w:val="Balloon Text"/>
    <w:basedOn w:val="Normalny"/>
    <w:link w:val="TekstdymkaZnak"/>
    <w:uiPriority w:val="99"/>
    <w:semiHidden/>
    <w:unhideWhenUsed/>
    <w:rsid w:val="006A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E29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E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A95"/>
  </w:style>
  <w:style w:type="paragraph" w:styleId="Stopka">
    <w:name w:val="footer"/>
    <w:basedOn w:val="Normalny"/>
    <w:link w:val="StopkaZnak"/>
    <w:uiPriority w:val="99"/>
    <w:unhideWhenUsed/>
    <w:rsid w:val="006A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A95"/>
  </w:style>
  <w:style w:type="paragraph" w:styleId="Tekstdymka">
    <w:name w:val="Balloon Text"/>
    <w:basedOn w:val="Normalny"/>
    <w:link w:val="TekstdymkaZnak"/>
    <w:uiPriority w:val="99"/>
    <w:semiHidden/>
    <w:unhideWhenUsed/>
    <w:rsid w:val="006A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E29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E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8F368E-B3A1-4661-B52B-F42C5B7D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PROWENT</dc:creator>
  <cp:lastModifiedBy>Patrycja</cp:lastModifiedBy>
  <cp:revision>16</cp:revision>
  <cp:lastPrinted>2018-05-17T08:11:00Z</cp:lastPrinted>
  <dcterms:created xsi:type="dcterms:W3CDTF">2018-04-05T08:14:00Z</dcterms:created>
  <dcterms:modified xsi:type="dcterms:W3CDTF">2018-05-17T09:02:00Z</dcterms:modified>
</cp:coreProperties>
</file>